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05C" w:rsidRPr="00F9205C" w:rsidRDefault="00F9205C" w:rsidP="00F9205C">
      <w:pPr>
        <w:bidi/>
        <w:jc w:val="left"/>
        <w:rPr>
          <w:rFonts w:ascii="Narkisim" w:hAnsi="Narkisim"/>
          <w:b/>
          <w:bCs/>
          <w:u w:val="single"/>
          <w:rtl/>
        </w:rPr>
      </w:pPr>
      <w:bookmarkStart w:id="0" w:name="_GoBack"/>
      <w:r w:rsidRPr="00F9205C">
        <w:rPr>
          <w:rFonts w:hint="cs"/>
          <w:b/>
          <w:bCs/>
          <w:u w:val="single"/>
          <w:rtl/>
        </w:rPr>
        <w:t>חיי יום יום על פי כתובות מתקופת המשנה והתלמוד</w:t>
      </w:r>
      <w:r>
        <w:rPr>
          <w:rFonts w:hint="cs"/>
          <w:rtl/>
        </w:rPr>
        <w:t xml:space="preserve"> </w:t>
      </w:r>
    </w:p>
    <w:p w:rsidR="00F9205C" w:rsidRPr="00C472A9" w:rsidRDefault="00F9205C" w:rsidP="00F9205C">
      <w:pPr>
        <w:bidi/>
        <w:ind w:firstLine="720"/>
        <w:rPr>
          <w:rFonts w:ascii="Narkisim" w:hAnsi="Narkisim"/>
          <w:b/>
          <w:bCs/>
          <w:rtl/>
        </w:rPr>
      </w:pPr>
      <w:r w:rsidRPr="00CD319D">
        <w:rPr>
          <w:rFonts w:ascii="Narkisim" w:hAnsi="Narkisim"/>
          <w:b/>
          <w:bCs/>
          <w:rtl/>
        </w:rPr>
        <w:t xml:space="preserve">מאת: </w:t>
      </w:r>
      <w:r w:rsidRPr="00511129">
        <w:rPr>
          <w:rFonts w:ascii="Narkisim" w:hAnsi="Narkisim" w:hint="cs"/>
          <w:b/>
          <w:bCs/>
          <w:rtl/>
        </w:rPr>
        <w:t>ד"ר חגי משגב</w:t>
      </w:r>
    </w:p>
    <w:bookmarkEnd w:id="0"/>
    <w:p w:rsidR="00F9205C" w:rsidRDefault="00F9205C" w:rsidP="00F9205C">
      <w:pPr>
        <w:bidi/>
        <w:spacing w:line="240" w:lineRule="auto"/>
        <w:ind w:right="720"/>
        <w:jc w:val="left"/>
        <w:rPr>
          <w:rtl/>
        </w:rPr>
      </w:pPr>
    </w:p>
    <w:p w:rsidR="00F9205C" w:rsidRPr="00B1517F" w:rsidRDefault="00F9205C" w:rsidP="00F9205C">
      <w:pPr>
        <w:bidi/>
        <w:rPr>
          <w:rtl/>
        </w:rPr>
      </w:pPr>
      <w:r>
        <w:rPr>
          <w:rFonts w:hint="cs"/>
          <w:rtl/>
        </w:rPr>
        <w:t xml:space="preserve">ספר זה מבוסס על עבודת הדוקטור של ד"ר חגי משגב שנכתבה </w:t>
      </w:r>
      <w:r w:rsidRPr="00284734">
        <w:rPr>
          <w:rFonts w:hint="cs"/>
          <w:rtl/>
        </w:rPr>
        <w:t>בהנחיית י' נווה</w:t>
      </w:r>
      <w:r>
        <w:rPr>
          <w:rFonts w:hint="cs"/>
          <w:rtl/>
        </w:rPr>
        <w:t xml:space="preserve"> ושנושאה: 'הכתובות מתקופת הבית השני המשנה והתלמוד והשתקפותן בספרות חז"ל'. מחקר זה בוחן מצד אחד את מציאות החיים המשתקפת מן הכתובות על פי מאפיינים אפיגרפיים מתחומים שונים ומצד שני משווה בינה ובין המסורות המצויות בנושאים אלה בספרות חז"ל. </w:t>
      </w:r>
      <w:r w:rsidRPr="00057F4A">
        <w:rPr>
          <w:rFonts w:hint="cs"/>
          <w:rtl/>
        </w:rPr>
        <w:t>ה</w:t>
      </w:r>
      <w:r w:rsidRPr="00057F4A">
        <w:rPr>
          <w:rFonts w:hint="eastAsia"/>
          <w:rtl/>
        </w:rPr>
        <w:t>מונח</w:t>
      </w:r>
      <w:r w:rsidRPr="00057F4A">
        <w:rPr>
          <w:rFonts w:hint="cs"/>
          <w:rtl/>
        </w:rPr>
        <w:t xml:space="preserve"> </w:t>
      </w:r>
      <w:r w:rsidRPr="00057F4A">
        <w:rPr>
          <w:rFonts w:hint="eastAsia"/>
          <w:rtl/>
        </w:rPr>
        <w:t>כתובות</w:t>
      </w:r>
      <w:r w:rsidRPr="00057F4A">
        <w:rPr>
          <w:rtl/>
        </w:rPr>
        <w:t xml:space="preserve"> </w:t>
      </w:r>
      <w:r w:rsidRPr="00057F4A">
        <w:rPr>
          <w:rFonts w:hint="cs"/>
          <w:rtl/>
        </w:rPr>
        <w:t xml:space="preserve">כולל בהקשר זה </w:t>
      </w:r>
      <w:r w:rsidRPr="00057F4A">
        <w:rPr>
          <w:rFonts w:hint="eastAsia"/>
          <w:rtl/>
        </w:rPr>
        <w:t>תעודות</w:t>
      </w:r>
      <w:r w:rsidRPr="00057F4A">
        <w:rPr>
          <w:rtl/>
        </w:rPr>
        <w:t xml:space="preserve"> </w:t>
      </w:r>
      <w:r w:rsidRPr="00057F4A">
        <w:rPr>
          <w:rFonts w:hint="eastAsia"/>
          <w:rtl/>
        </w:rPr>
        <w:t>ופתקים</w:t>
      </w:r>
      <w:r w:rsidRPr="00057F4A">
        <w:rPr>
          <w:rtl/>
        </w:rPr>
        <w:t xml:space="preserve">, </w:t>
      </w:r>
      <w:r w:rsidRPr="00057F4A">
        <w:rPr>
          <w:rFonts w:hint="eastAsia"/>
          <w:rtl/>
        </w:rPr>
        <w:t>רשימות</w:t>
      </w:r>
      <w:r w:rsidRPr="00057F4A">
        <w:rPr>
          <w:rtl/>
        </w:rPr>
        <w:t xml:space="preserve"> </w:t>
      </w:r>
      <w:r w:rsidRPr="00057F4A">
        <w:rPr>
          <w:rFonts w:hint="eastAsia"/>
          <w:rtl/>
        </w:rPr>
        <w:t>שמות</w:t>
      </w:r>
      <w:r w:rsidRPr="00057F4A">
        <w:rPr>
          <w:rFonts w:hint="cs"/>
          <w:rtl/>
        </w:rPr>
        <w:t>,</w:t>
      </w:r>
      <w:r w:rsidRPr="00057F4A">
        <w:rPr>
          <w:rtl/>
        </w:rPr>
        <w:t xml:space="preserve"> </w:t>
      </w:r>
      <w:r w:rsidRPr="00057F4A">
        <w:rPr>
          <w:rFonts w:hint="eastAsia"/>
          <w:rtl/>
        </w:rPr>
        <w:t>תעודות</w:t>
      </w:r>
      <w:r w:rsidRPr="00057F4A">
        <w:rPr>
          <w:rtl/>
        </w:rPr>
        <w:t xml:space="preserve"> </w:t>
      </w:r>
      <w:r w:rsidRPr="00057F4A">
        <w:rPr>
          <w:rFonts w:hint="eastAsia"/>
          <w:rtl/>
        </w:rPr>
        <w:t>משפטיות</w:t>
      </w:r>
      <w:r w:rsidRPr="00057F4A">
        <w:rPr>
          <w:rtl/>
        </w:rPr>
        <w:t xml:space="preserve">, </w:t>
      </w:r>
      <w:r w:rsidRPr="00057F4A">
        <w:rPr>
          <w:rFonts w:hint="eastAsia"/>
          <w:rtl/>
        </w:rPr>
        <w:t>כתובות</w:t>
      </w:r>
      <w:r w:rsidRPr="00057F4A">
        <w:rPr>
          <w:rtl/>
        </w:rPr>
        <w:t xml:space="preserve"> </w:t>
      </w:r>
      <w:r w:rsidRPr="00057F4A">
        <w:rPr>
          <w:rFonts w:hint="eastAsia"/>
          <w:rtl/>
        </w:rPr>
        <w:t>מאגיות</w:t>
      </w:r>
      <w:r w:rsidRPr="00057F4A">
        <w:rPr>
          <w:rtl/>
        </w:rPr>
        <w:t xml:space="preserve">, </w:t>
      </w:r>
      <w:r w:rsidRPr="00057F4A">
        <w:rPr>
          <w:rFonts w:hint="eastAsia"/>
          <w:rtl/>
        </w:rPr>
        <w:t>כתובות</w:t>
      </w:r>
      <w:r w:rsidRPr="00057F4A">
        <w:rPr>
          <w:rtl/>
        </w:rPr>
        <w:t xml:space="preserve"> </w:t>
      </w:r>
      <w:r w:rsidRPr="00057F4A">
        <w:rPr>
          <w:rFonts w:hint="eastAsia"/>
          <w:rtl/>
        </w:rPr>
        <w:t>בתי</w:t>
      </w:r>
      <w:r w:rsidRPr="00057F4A">
        <w:rPr>
          <w:rtl/>
        </w:rPr>
        <w:t xml:space="preserve"> </w:t>
      </w:r>
      <w:r w:rsidRPr="00057F4A">
        <w:rPr>
          <w:rFonts w:hint="eastAsia"/>
          <w:rtl/>
        </w:rPr>
        <w:t>כנסת</w:t>
      </w:r>
      <w:r w:rsidRPr="00057F4A">
        <w:rPr>
          <w:rtl/>
        </w:rPr>
        <w:t xml:space="preserve"> </w:t>
      </w:r>
      <w:r w:rsidRPr="00057F4A">
        <w:rPr>
          <w:rFonts w:hint="eastAsia"/>
          <w:rtl/>
        </w:rPr>
        <w:t>וכתובות</w:t>
      </w:r>
      <w:r w:rsidRPr="00057F4A">
        <w:rPr>
          <w:rtl/>
        </w:rPr>
        <w:t xml:space="preserve"> </w:t>
      </w:r>
      <w:r w:rsidRPr="00057F4A">
        <w:rPr>
          <w:rFonts w:hint="eastAsia"/>
          <w:rtl/>
        </w:rPr>
        <w:t>קבורה</w:t>
      </w:r>
      <w:r w:rsidRPr="00057F4A">
        <w:rPr>
          <w:rFonts w:hint="cs"/>
          <w:rtl/>
        </w:rPr>
        <w:t xml:space="preserve">. </w:t>
      </w:r>
      <w:r>
        <w:rPr>
          <w:rFonts w:hint="cs"/>
          <w:rtl/>
        </w:rPr>
        <w:t xml:space="preserve">כותרת החיבור המוצעת כאן ממקדת את הדיון ליחס שבין הממצא עולה מן הכתובות ובין הממצא העולה מן המסורות ולא לתיאור חיי יום יום בכלל. תוכן החיבור עוקב בעיקרו אחר תוכן העבודה שנמסרה. </w:t>
      </w:r>
    </w:p>
    <w:p w:rsidR="00F9205C" w:rsidRDefault="00F9205C" w:rsidP="00F9205C">
      <w:pPr>
        <w:bidi/>
        <w:rPr>
          <w:rtl/>
        </w:rPr>
      </w:pPr>
      <w:r>
        <w:rPr>
          <w:rFonts w:hint="cs"/>
          <w:rtl/>
        </w:rPr>
        <w:t xml:space="preserve">החיבור כולל פרקי מבוא על מאפייני הכתובות ומשמעותן להבנת חיי היום יום בתקופה הנידונה, וקורפוס כתובות מוער. </w:t>
      </w:r>
    </w:p>
    <w:p w:rsidR="006254F9" w:rsidRDefault="006254F9"/>
    <w:sectPr w:rsidR="006254F9" w:rsidSect="005076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DD0"/>
    <w:multiLevelType w:val="hybridMultilevel"/>
    <w:tmpl w:val="2ED07044"/>
    <w:lvl w:ilvl="0" w:tplc="40D0C79A">
      <w:start w:val="1"/>
      <w:numFmt w:val="decimal"/>
      <w:lvlText w:val="%1."/>
      <w:lvlJc w:val="left"/>
      <w:pPr>
        <w:ind w:left="643"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5C"/>
    <w:rsid w:val="005076E1"/>
    <w:rsid w:val="006254F9"/>
    <w:rsid w:val="00F920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455DF-FB42-452A-A43F-10ADFA63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05C"/>
    <w:pPr>
      <w:spacing w:after="0" w:line="360" w:lineRule="auto"/>
      <w:jc w:val="both"/>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9437B789</Template>
  <TotalTime>0</TotalTime>
  <Pages>1</Pages>
  <Words>128</Words>
  <Characters>643</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 לוי</dc:creator>
  <cp:keywords/>
  <dc:description/>
  <cp:lastModifiedBy>רחל לוי</cp:lastModifiedBy>
  <cp:revision>1</cp:revision>
  <dcterms:created xsi:type="dcterms:W3CDTF">2019-01-08T07:34:00Z</dcterms:created>
  <dcterms:modified xsi:type="dcterms:W3CDTF">2019-01-08T07:34:00Z</dcterms:modified>
</cp:coreProperties>
</file>